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0002125959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21"/>
        <w:gridCol w:w="3184"/>
      </w:tblGrid>
      <w:tr>
        <w:trPr/>
        <w:tc>
          <w:tcPr>
            <w:tcW w:w="7021" w:type="dxa"/>
            <w:tcBorders/>
            <w:vAlign w:val="center"/>
          </w:tcPr>
          <w:p>
            <w:pPr>
              <w:pStyle w:val="TableContents"/>
              <w:bidi w:val="0"/>
              <w:spacing w:before="0" w:after="283"/>
              <w:jc w:val="left"/>
              <w:rPr/>
            </w:pPr>
            <w:r>
              <w:rPr/>
              <w:t>Name of Issuer</w:t>
            </w:r>
          </w:p>
        </w:tc>
        <w:tc>
          <w:tcPr>
            <w:tcW w:w="3184" w:type="dxa"/>
            <w:tcBorders/>
            <w:vAlign w:val="center"/>
          </w:tcPr>
          <w:p>
            <w:pPr>
              <w:pStyle w:val="TableContents"/>
              <w:bidi w:val="0"/>
              <w:spacing w:before="0" w:after="0"/>
              <w:jc w:val="left"/>
              <w:rPr/>
            </w:pPr>
            <w:r>
              <w:rPr/>
              <w:t>Kornit Digital Ltd.</w:t>
            </w:r>
          </w:p>
        </w:tc>
      </w:tr>
      <w:tr>
        <w:trPr/>
        <w:tc>
          <w:tcPr>
            <w:tcW w:w="7021" w:type="dxa"/>
            <w:tcBorders/>
            <w:vAlign w:val="center"/>
          </w:tcPr>
          <w:p>
            <w:pPr>
              <w:pStyle w:val="TableContents"/>
              <w:bidi w:val="0"/>
              <w:spacing w:before="0" w:after="283"/>
              <w:jc w:val="left"/>
              <w:rPr/>
            </w:pPr>
            <w:r>
              <w:rPr/>
              <w:t>SEC File Number</w:t>
            </w:r>
          </w:p>
        </w:tc>
        <w:tc>
          <w:tcPr>
            <w:tcW w:w="3184" w:type="dxa"/>
            <w:tcBorders/>
            <w:vAlign w:val="center"/>
          </w:tcPr>
          <w:p>
            <w:pPr>
              <w:pStyle w:val="TableContents"/>
              <w:bidi w:val="0"/>
              <w:spacing w:before="0" w:after="0"/>
              <w:jc w:val="left"/>
              <w:rPr/>
            </w:pPr>
            <w:r>
              <w:rPr/>
              <w:t>001-36903</w:t>
            </w:r>
          </w:p>
        </w:tc>
      </w:tr>
      <w:tr>
        <w:trPr/>
        <w:tc>
          <w:tcPr>
            <w:tcW w:w="7021" w:type="dxa"/>
            <w:tcBorders/>
            <w:vAlign w:val="center"/>
          </w:tcPr>
          <w:p>
            <w:pPr>
              <w:pStyle w:val="TableContents"/>
              <w:bidi w:val="0"/>
              <w:spacing w:before="0" w:after="283"/>
              <w:jc w:val="left"/>
              <w:rPr/>
            </w:pPr>
            <w:r>
              <w:rPr/>
              <w:t>Address of Issuer</w:t>
            </w:r>
          </w:p>
        </w:tc>
        <w:tc>
          <w:tcPr>
            <w:tcW w:w="3184" w:type="dxa"/>
            <w:tcBorders/>
            <w:vAlign w:val="center"/>
          </w:tcPr>
          <w:p>
            <w:pPr>
              <w:pStyle w:val="TableContents"/>
              <w:bidi w:val="0"/>
              <w:spacing w:before="0" w:after="0"/>
              <w:jc w:val="left"/>
              <w:rPr/>
            </w:pPr>
            <w:r>
              <w:rPr/>
              <w:t>12 Ha'Amal Street</w:t>
              <w:br/>
              <w:t>Rosh-Ha'Ayin</w:t>
              <w:br/>
              <w:t xml:space="preserve">ISRAEL </w:t>
              <w:br/>
              <w:t>4809246</w:t>
            </w:r>
          </w:p>
        </w:tc>
      </w:tr>
      <w:tr>
        <w:trPr/>
        <w:tc>
          <w:tcPr>
            <w:tcW w:w="7021" w:type="dxa"/>
            <w:tcBorders/>
            <w:vAlign w:val="center"/>
          </w:tcPr>
          <w:p>
            <w:pPr>
              <w:pStyle w:val="TableContents"/>
              <w:bidi w:val="0"/>
              <w:spacing w:before="0" w:after="283"/>
              <w:jc w:val="left"/>
              <w:rPr/>
            </w:pPr>
            <w:r>
              <w:rPr/>
              <w:t>Phone</w:t>
            </w:r>
          </w:p>
        </w:tc>
        <w:tc>
          <w:tcPr>
            <w:tcW w:w="3184" w:type="dxa"/>
            <w:tcBorders/>
            <w:vAlign w:val="center"/>
          </w:tcPr>
          <w:p>
            <w:pPr>
              <w:pStyle w:val="TableContents"/>
              <w:bidi w:val="0"/>
              <w:spacing w:before="0" w:after="0"/>
              <w:jc w:val="left"/>
              <w:rPr/>
            </w:pPr>
            <w:r>
              <w:rPr/>
              <w:t>97239085800</w:t>
            </w:r>
          </w:p>
        </w:tc>
      </w:tr>
      <w:tr>
        <w:trPr/>
        <w:tc>
          <w:tcPr>
            <w:tcW w:w="7021" w:type="dxa"/>
            <w:tcBorders/>
            <w:vAlign w:val="center"/>
          </w:tcPr>
          <w:p>
            <w:pPr>
              <w:pStyle w:val="TableContents"/>
              <w:bidi w:val="0"/>
              <w:spacing w:before="0" w:after="283"/>
              <w:jc w:val="left"/>
              <w:rPr/>
            </w:pPr>
            <w:r>
              <w:rPr/>
              <w:t>Name of Person for Whose Account the Securities are To Be Sold</w:t>
            </w:r>
          </w:p>
        </w:tc>
        <w:tc>
          <w:tcPr>
            <w:tcW w:w="3184" w:type="dxa"/>
            <w:tcBorders/>
            <w:vAlign w:val="center"/>
          </w:tcPr>
          <w:p>
            <w:pPr>
              <w:pStyle w:val="TableContents"/>
              <w:bidi w:val="0"/>
              <w:spacing w:before="0" w:after="0"/>
              <w:jc w:val="left"/>
              <w:rPr/>
            </w:pPr>
            <w:r>
              <w:rPr/>
              <w:t>Yakov (Kobi) Mann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21" w:type="dxa"/>
            <w:tcBorders/>
            <w:vAlign w:val="center"/>
          </w:tcPr>
          <w:p>
            <w:pPr>
              <w:pStyle w:val="TableContents"/>
              <w:bidi w:val="0"/>
              <w:spacing w:before="0" w:after="283"/>
              <w:jc w:val="left"/>
              <w:rPr/>
            </w:pPr>
            <w:r>
              <w:rPr/>
              <w:t>Relationship to Issuer</w:t>
            </w:r>
          </w:p>
        </w:tc>
        <w:tc>
          <w:tcPr>
            <w:tcW w:w="318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90"/>
        <w:gridCol w:w="1758"/>
        <w:gridCol w:w="1130"/>
        <w:gridCol w:w="1422"/>
        <w:gridCol w:w="1518"/>
        <w:gridCol w:w="1547"/>
        <w:gridCol w:w="1340"/>
      </w:tblGrid>
      <w:tr>
        <w:trPr/>
        <w:tc>
          <w:tcPr>
            <w:tcW w:w="1490" w:type="dxa"/>
            <w:tcBorders/>
            <w:vAlign w:val="center"/>
          </w:tcPr>
          <w:p>
            <w:pPr>
              <w:pStyle w:val="TableHeading"/>
              <w:suppressLineNumbers/>
              <w:bidi w:val="0"/>
              <w:spacing w:before="0" w:after="283"/>
              <w:jc w:val="center"/>
              <w:rPr/>
            </w:pPr>
            <w:r>
              <w:rPr/>
              <w:t>Title of the Class of Securities To Be Sold</w:t>
            </w:r>
          </w:p>
        </w:tc>
        <w:tc>
          <w:tcPr>
            <w:tcW w:w="1758" w:type="dxa"/>
            <w:tcBorders/>
            <w:vAlign w:val="center"/>
          </w:tcPr>
          <w:p>
            <w:pPr>
              <w:pStyle w:val="TableHeading"/>
              <w:suppressLineNumbers/>
              <w:bidi w:val="0"/>
              <w:spacing w:before="0" w:after="283"/>
              <w:jc w:val="center"/>
              <w:rPr/>
            </w:pPr>
            <w:r>
              <w:rPr/>
              <w:t>Name and Address of the Broker</w:t>
            </w:r>
          </w:p>
        </w:tc>
        <w:tc>
          <w:tcPr>
            <w:tcW w:w="1130" w:type="dxa"/>
            <w:tcBorders/>
            <w:vAlign w:val="center"/>
          </w:tcPr>
          <w:p>
            <w:pPr>
              <w:pStyle w:val="TableHeading"/>
              <w:suppressLineNumbers/>
              <w:bidi w:val="0"/>
              <w:spacing w:before="0" w:after="283"/>
              <w:jc w:val="center"/>
              <w:rPr/>
            </w:pPr>
            <w:r>
              <w:rPr/>
              <w:t>Number of Shares or Other Units To Be Sold</w:t>
            </w:r>
          </w:p>
        </w:tc>
        <w:tc>
          <w:tcPr>
            <w:tcW w:w="1422" w:type="dxa"/>
            <w:tcBorders/>
            <w:vAlign w:val="center"/>
          </w:tcPr>
          <w:p>
            <w:pPr>
              <w:pStyle w:val="TableHeading"/>
              <w:suppressLineNumbers/>
              <w:bidi w:val="0"/>
              <w:spacing w:before="0" w:after="283"/>
              <w:jc w:val="center"/>
              <w:rPr/>
            </w:pPr>
            <w:r>
              <w:rPr/>
              <w:t>Aggregate Market Value</w:t>
            </w:r>
          </w:p>
        </w:tc>
        <w:tc>
          <w:tcPr>
            <w:tcW w:w="1518" w:type="dxa"/>
            <w:tcBorders/>
            <w:vAlign w:val="center"/>
          </w:tcPr>
          <w:p>
            <w:pPr>
              <w:pStyle w:val="TableHeading"/>
              <w:suppressLineNumbers/>
              <w:bidi w:val="0"/>
              <w:spacing w:before="0" w:after="283"/>
              <w:jc w:val="center"/>
              <w:rPr/>
            </w:pPr>
            <w:r>
              <w:rPr/>
              <w:t>Number of Shares or Other Units Outstanding</w:t>
            </w:r>
          </w:p>
        </w:tc>
        <w:tc>
          <w:tcPr>
            <w:tcW w:w="1547" w:type="dxa"/>
            <w:tcBorders/>
            <w:vAlign w:val="center"/>
          </w:tcPr>
          <w:p>
            <w:pPr>
              <w:pStyle w:val="TableHeading"/>
              <w:suppressLineNumbers/>
              <w:bidi w:val="0"/>
              <w:spacing w:before="0" w:after="283"/>
              <w:jc w:val="center"/>
              <w:rPr/>
            </w:pPr>
            <w:r>
              <w:rPr/>
              <w:t>Approximate Date of Sale</w:t>
            </w:r>
          </w:p>
        </w:tc>
        <w:tc>
          <w:tcPr>
            <w:tcW w:w="1340" w:type="dxa"/>
            <w:tcBorders/>
            <w:vAlign w:val="center"/>
          </w:tcPr>
          <w:p>
            <w:pPr>
              <w:pStyle w:val="TableHeading"/>
              <w:suppressLineNumbers/>
              <w:bidi w:val="0"/>
              <w:spacing w:before="0" w:after="283"/>
              <w:jc w:val="center"/>
              <w:rPr/>
            </w:pPr>
            <w:r>
              <w:rPr/>
              <w:t>Name the Securities Exchange</w:t>
            </w:r>
          </w:p>
        </w:tc>
      </w:tr>
      <w:tr>
        <w:trPr/>
        <w:tc>
          <w:tcPr>
            <w:tcW w:w="1490" w:type="dxa"/>
            <w:tcBorders/>
            <w:vAlign w:val="center"/>
          </w:tcPr>
          <w:p>
            <w:pPr>
              <w:pStyle w:val="TableContents"/>
              <w:bidi w:val="0"/>
              <w:spacing w:before="0" w:after="283"/>
              <w:jc w:val="left"/>
              <w:rPr/>
            </w:pPr>
            <w:r>
              <w:rPr/>
              <w:t>Ordinary Shares</w:t>
            </w:r>
          </w:p>
        </w:tc>
        <w:tc>
          <w:tcPr>
            <w:tcW w:w="1758" w:type="dxa"/>
            <w:tcBorders/>
            <w:vAlign w:val="center"/>
          </w:tcPr>
          <w:p>
            <w:pPr>
              <w:pStyle w:val="TableContents"/>
              <w:bidi w:val="0"/>
              <w:spacing w:before="0" w:after="0"/>
              <w:jc w:val="left"/>
              <w:rPr/>
            </w:pPr>
            <w:r>
              <w:rPr/>
              <w:t>Oppenheimer &amp; Co. Inc.</w:t>
              <w:br/>
              <w:t>85 Broad St.</w:t>
              <w:br/>
              <w:t>New York   NY   10004</w:t>
            </w:r>
          </w:p>
        </w:tc>
        <w:tc>
          <w:tcPr>
            <w:tcW w:w="1130" w:type="dxa"/>
            <w:tcBorders/>
            <w:vAlign w:val="center"/>
          </w:tcPr>
          <w:p>
            <w:pPr>
              <w:pStyle w:val="TableContents"/>
              <w:bidi w:val="0"/>
              <w:spacing w:before="0" w:after="283"/>
              <w:jc w:val="left"/>
              <w:rPr/>
            </w:pPr>
            <w:r>
              <w:rPr/>
              <w:t>97066</w:t>
            </w:r>
          </w:p>
        </w:tc>
        <w:tc>
          <w:tcPr>
            <w:tcW w:w="1422" w:type="dxa"/>
            <w:tcBorders/>
            <w:vAlign w:val="center"/>
          </w:tcPr>
          <w:p>
            <w:pPr>
              <w:pStyle w:val="TableContents"/>
              <w:bidi w:val="0"/>
              <w:spacing w:before="0" w:after="283"/>
              <w:jc w:val="left"/>
              <w:rPr/>
            </w:pPr>
            <w:r>
              <w:rPr/>
              <w:t>1637503.42</w:t>
            </w:r>
          </w:p>
        </w:tc>
        <w:tc>
          <w:tcPr>
            <w:tcW w:w="1518" w:type="dxa"/>
            <w:tcBorders/>
            <w:vAlign w:val="center"/>
          </w:tcPr>
          <w:p>
            <w:pPr>
              <w:pStyle w:val="TableContents"/>
              <w:bidi w:val="0"/>
              <w:spacing w:before="0" w:after="283"/>
              <w:jc w:val="left"/>
              <w:rPr/>
            </w:pPr>
            <w:r>
              <w:rPr/>
              <w:t>46290822</w:t>
            </w:r>
          </w:p>
        </w:tc>
        <w:tc>
          <w:tcPr>
            <w:tcW w:w="1547" w:type="dxa"/>
            <w:tcBorders/>
            <w:vAlign w:val="center"/>
          </w:tcPr>
          <w:p>
            <w:pPr>
              <w:pStyle w:val="TableContents"/>
              <w:bidi w:val="0"/>
              <w:spacing w:before="0" w:after="283"/>
              <w:jc w:val="left"/>
              <w:rPr/>
            </w:pPr>
            <w:r>
              <w:rPr/>
              <w:t>10/02/2026</w:t>
            </w:r>
          </w:p>
        </w:tc>
        <w:tc>
          <w:tcPr>
            <w:tcW w:w="134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4"/>
        <w:gridCol w:w="1110"/>
        <w:gridCol w:w="1443"/>
        <w:gridCol w:w="1162"/>
        <w:gridCol w:w="518"/>
        <w:gridCol w:w="1110"/>
        <w:gridCol w:w="1159"/>
        <w:gridCol w:w="1051"/>
        <w:gridCol w:w="1578"/>
      </w:tblGrid>
      <w:tr>
        <w:trPr/>
        <w:tc>
          <w:tcPr>
            <w:tcW w:w="1074" w:type="dxa"/>
            <w:tcBorders/>
            <w:vAlign w:val="center"/>
          </w:tcPr>
          <w:p>
            <w:pPr>
              <w:pStyle w:val="TableHeading"/>
              <w:suppressLineNumbers/>
              <w:bidi w:val="0"/>
              <w:spacing w:before="0" w:after="283"/>
              <w:jc w:val="center"/>
              <w:rPr/>
            </w:pPr>
            <w:r>
              <w:rPr/>
              <w:t>Title of the Class</w:t>
            </w:r>
          </w:p>
        </w:tc>
        <w:tc>
          <w:tcPr>
            <w:tcW w:w="1110" w:type="dxa"/>
            <w:tcBorders/>
            <w:vAlign w:val="center"/>
          </w:tcPr>
          <w:p>
            <w:pPr>
              <w:pStyle w:val="TableHeading"/>
              <w:suppressLineNumbers/>
              <w:bidi w:val="0"/>
              <w:spacing w:before="0" w:after="283"/>
              <w:jc w:val="center"/>
              <w:rPr/>
            </w:pPr>
            <w:r>
              <w:rPr/>
              <w:t>Date you Acquired</w:t>
            </w:r>
          </w:p>
        </w:tc>
        <w:tc>
          <w:tcPr>
            <w:tcW w:w="1443" w:type="dxa"/>
            <w:tcBorders/>
            <w:vAlign w:val="center"/>
          </w:tcPr>
          <w:p>
            <w:pPr>
              <w:pStyle w:val="TableHeading"/>
              <w:suppressLineNumbers/>
              <w:bidi w:val="0"/>
              <w:spacing w:before="0" w:after="283"/>
              <w:jc w:val="center"/>
              <w:rPr/>
            </w:pPr>
            <w:r>
              <w:rPr/>
              <w:t>Nature of Acquisition Transaction</w:t>
            </w:r>
          </w:p>
        </w:tc>
        <w:tc>
          <w:tcPr>
            <w:tcW w:w="1162"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10" w:type="dxa"/>
            <w:tcBorders/>
            <w:vAlign w:val="center"/>
          </w:tcPr>
          <w:p>
            <w:pPr>
              <w:pStyle w:val="TableHeading"/>
              <w:suppressLineNumbers/>
              <w:bidi w:val="0"/>
              <w:spacing w:before="0" w:after="283"/>
              <w:jc w:val="center"/>
              <w:rPr/>
            </w:pPr>
            <w:r>
              <w:rPr/>
              <w:t>Date Donor Acquired</w:t>
            </w:r>
          </w:p>
        </w:tc>
        <w:tc>
          <w:tcPr>
            <w:tcW w:w="1159" w:type="dxa"/>
            <w:tcBorders/>
            <w:vAlign w:val="center"/>
          </w:tcPr>
          <w:p>
            <w:pPr>
              <w:pStyle w:val="TableHeading"/>
              <w:suppressLineNumbers/>
              <w:bidi w:val="0"/>
              <w:spacing w:before="0" w:after="283"/>
              <w:jc w:val="center"/>
              <w:rPr/>
            </w:pPr>
            <w:r>
              <w:rPr/>
              <w:t>Amount of Securities Acquired</w:t>
            </w:r>
          </w:p>
        </w:tc>
        <w:tc>
          <w:tcPr>
            <w:tcW w:w="1051" w:type="dxa"/>
            <w:tcBorders/>
            <w:vAlign w:val="center"/>
          </w:tcPr>
          <w:p>
            <w:pPr>
              <w:pStyle w:val="TableHeading"/>
              <w:suppressLineNumbers/>
              <w:bidi w:val="0"/>
              <w:spacing w:before="0" w:after="283"/>
              <w:jc w:val="center"/>
              <w:rPr/>
            </w:pPr>
            <w:r>
              <w:rPr/>
              <w:t>Date of Payment</w:t>
            </w:r>
          </w:p>
        </w:tc>
        <w:tc>
          <w:tcPr>
            <w:tcW w:w="157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4" w:type="dxa"/>
            <w:tcBorders/>
            <w:vAlign w:val="center"/>
          </w:tcPr>
          <w:p>
            <w:pPr>
              <w:pStyle w:val="TableContents"/>
              <w:bidi w:val="0"/>
              <w:spacing w:before="0" w:after="283"/>
              <w:jc w:val="left"/>
              <w:rPr/>
            </w:pPr>
            <w:r>
              <w:rPr/>
              <w:t>Ordinary Shares</w:t>
            </w:r>
          </w:p>
        </w:tc>
        <w:tc>
          <w:tcPr>
            <w:tcW w:w="1110" w:type="dxa"/>
            <w:tcBorders/>
            <w:vAlign w:val="center"/>
          </w:tcPr>
          <w:p>
            <w:pPr>
              <w:pStyle w:val="TableContents"/>
              <w:bidi w:val="0"/>
              <w:spacing w:before="0" w:after="283"/>
              <w:jc w:val="left"/>
              <w:rPr/>
            </w:pPr>
            <w:r>
              <w:rPr/>
              <w:t>08/08/2019</w:t>
            </w:r>
          </w:p>
        </w:tc>
        <w:tc>
          <w:tcPr>
            <w:tcW w:w="1443" w:type="dxa"/>
            <w:tcBorders/>
            <w:vAlign w:val="center"/>
          </w:tcPr>
          <w:p>
            <w:pPr>
              <w:pStyle w:val="TableContents"/>
              <w:bidi w:val="0"/>
              <w:spacing w:before="0" w:after="283"/>
              <w:jc w:val="left"/>
              <w:rPr/>
            </w:pPr>
            <w:r>
              <w:rPr/>
              <w:t>Shares issued upon vesting of RSUs</w:t>
            </w:r>
          </w:p>
        </w:tc>
        <w:tc>
          <w:tcPr>
            <w:tcW w:w="1162" w:type="dxa"/>
            <w:tcBorders/>
            <w:vAlign w:val="center"/>
          </w:tcPr>
          <w:p>
            <w:pPr>
              <w:pStyle w:val="TableContents"/>
              <w:bidi w:val="0"/>
              <w:spacing w:before="0" w:after="283"/>
              <w:jc w:val="left"/>
              <w:rPr/>
            </w:pPr>
            <w:r>
              <w:rPr/>
              <w:t>Kornit Digital Ltd.</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5833</w:t>
            </w:r>
          </w:p>
        </w:tc>
        <w:tc>
          <w:tcPr>
            <w:tcW w:w="1051" w:type="dxa"/>
            <w:tcBorders/>
            <w:vAlign w:val="center"/>
          </w:tcPr>
          <w:p>
            <w:pPr>
              <w:pStyle w:val="TableContents"/>
              <w:bidi w:val="0"/>
              <w:spacing w:before="0" w:after="283"/>
              <w:jc w:val="left"/>
              <w:rPr/>
            </w:pPr>
            <w:r>
              <w:rPr/>
              <w:t>08/08/2019</w:t>
            </w:r>
          </w:p>
        </w:tc>
        <w:tc>
          <w:tcPr>
            <w:tcW w:w="1578" w:type="dxa"/>
            <w:tcBorders/>
            <w:vAlign w:val="center"/>
          </w:tcPr>
          <w:p>
            <w:pPr>
              <w:pStyle w:val="TableContents"/>
              <w:bidi w:val="0"/>
              <w:spacing w:before="0" w:after="283"/>
              <w:jc w:val="left"/>
              <w:rPr/>
            </w:pPr>
            <w:r>
              <w:rPr/>
              <w:t>No consideration, shares issued upon vesting of RSUs</w:t>
            </w:r>
          </w:p>
        </w:tc>
      </w:tr>
      <w:tr>
        <w:trPr/>
        <w:tc>
          <w:tcPr>
            <w:tcW w:w="1074" w:type="dxa"/>
            <w:tcBorders/>
            <w:vAlign w:val="center"/>
          </w:tcPr>
          <w:p>
            <w:pPr>
              <w:pStyle w:val="TableContents"/>
              <w:bidi w:val="0"/>
              <w:spacing w:before="0" w:after="283"/>
              <w:jc w:val="left"/>
              <w:rPr/>
            </w:pPr>
            <w:r>
              <w:rPr/>
              <w:t>Ordinary Shares</w:t>
            </w:r>
          </w:p>
        </w:tc>
        <w:tc>
          <w:tcPr>
            <w:tcW w:w="1110" w:type="dxa"/>
            <w:tcBorders/>
            <w:vAlign w:val="center"/>
          </w:tcPr>
          <w:p>
            <w:pPr>
              <w:pStyle w:val="TableContents"/>
              <w:bidi w:val="0"/>
              <w:spacing w:before="0" w:after="283"/>
              <w:jc w:val="left"/>
              <w:rPr/>
            </w:pPr>
            <w:r>
              <w:rPr/>
              <w:t>08/08/2020</w:t>
            </w:r>
          </w:p>
        </w:tc>
        <w:tc>
          <w:tcPr>
            <w:tcW w:w="1443" w:type="dxa"/>
            <w:tcBorders/>
            <w:vAlign w:val="center"/>
          </w:tcPr>
          <w:p>
            <w:pPr>
              <w:pStyle w:val="TableContents"/>
              <w:bidi w:val="0"/>
              <w:spacing w:before="0" w:after="283"/>
              <w:jc w:val="left"/>
              <w:rPr/>
            </w:pPr>
            <w:r>
              <w:rPr/>
              <w:t>Shares issued upon vesting of RSUs</w:t>
            </w:r>
          </w:p>
        </w:tc>
        <w:tc>
          <w:tcPr>
            <w:tcW w:w="1162" w:type="dxa"/>
            <w:tcBorders/>
            <w:vAlign w:val="center"/>
          </w:tcPr>
          <w:p>
            <w:pPr>
              <w:pStyle w:val="TableContents"/>
              <w:bidi w:val="0"/>
              <w:spacing w:before="0" w:after="283"/>
              <w:jc w:val="left"/>
              <w:rPr/>
            </w:pPr>
            <w:r>
              <w:rPr/>
              <w:t>Kornit Digital Ltd.</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6585</w:t>
            </w:r>
          </w:p>
        </w:tc>
        <w:tc>
          <w:tcPr>
            <w:tcW w:w="1051" w:type="dxa"/>
            <w:tcBorders/>
            <w:vAlign w:val="center"/>
          </w:tcPr>
          <w:p>
            <w:pPr>
              <w:pStyle w:val="TableContents"/>
              <w:bidi w:val="0"/>
              <w:spacing w:before="0" w:after="283"/>
              <w:jc w:val="left"/>
              <w:rPr/>
            </w:pPr>
            <w:r>
              <w:rPr/>
              <w:t>08/08/2020</w:t>
            </w:r>
          </w:p>
        </w:tc>
        <w:tc>
          <w:tcPr>
            <w:tcW w:w="1578" w:type="dxa"/>
            <w:tcBorders/>
            <w:vAlign w:val="center"/>
          </w:tcPr>
          <w:p>
            <w:pPr>
              <w:pStyle w:val="TableContents"/>
              <w:bidi w:val="0"/>
              <w:spacing w:before="0" w:after="283"/>
              <w:jc w:val="left"/>
              <w:rPr/>
            </w:pPr>
            <w:r>
              <w:rPr/>
              <w:t>No consideration, shares issued upon vesting of RSUs</w:t>
            </w:r>
          </w:p>
        </w:tc>
      </w:tr>
      <w:tr>
        <w:trPr/>
        <w:tc>
          <w:tcPr>
            <w:tcW w:w="1074" w:type="dxa"/>
            <w:tcBorders/>
            <w:vAlign w:val="center"/>
          </w:tcPr>
          <w:p>
            <w:pPr>
              <w:pStyle w:val="TableContents"/>
              <w:bidi w:val="0"/>
              <w:spacing w:before="0" w:after="283"/>
              <w:jc w:val="left"/>
              <w:rPr/>
            </w:pPr>
            <w:r>
              <w:rPr/>
              <w:t>Ordinary Shares</w:t>
            </w:r>
          </w:p>
        </w:tc>
        <w:tc>
          <w:tcPr>
            <w:tcW w:w="1110" w:type="dxa"/>
            <w:tcBorders/>
            <w:vAlign w:val="center"/>
          </w:tcPr>
          <w:p>
            <w:pPr>
              <w:pStyle w:val="TableContents"/>
              <w:bidi w:val="0"/>
              <w:spacing w:before="0" w:after="283"/>
              <w:jc w:val="left"/>
              <w:rPr/>
            </w:pPr>
            <w:r>
              <w:rPr/>
              <w:t>02/14/2021</w:t>
            </w:r>
          </w:p>
        </w:tc>
        <w:tc>
          <w:tcPr>
            <w:tcW w:w="1443" w:type="dxa"/>
            <w:tcBorders/>
            <w:vAlign w:val="center"/>
          </w:tcPr>
          <w:p>
            <w:pPr>
              <w:pStyle w:val="TableContents"/>
              <w:bidi w:val="0"/>
              <w:spacing w:before="0" w:after="283"/>
              <w:jc w:val="left"/>
              <w:rPr/>
            </w:pPr>
            <w:r>
              <w:rPr/>
              <w:t>Shares issued upon vesting of RSUs</w:t>
            </w:r>
          </w:p>
        </w:tc>
        <w:tc>
          <w:tcPr>
            <w:tcW w:w="1162" w:type="dxa"/>
            <w:tcBorders/>
            <w:vAlign w:val="center"/>
          </w:tcPr>
          <w:p>
            <w:pPr>
              <w:pStyle w:val="TableContents"/>
              <w:bidi w:val="0"/>
              <w:spacing w:before="0" w:after="283"/>
              <w:jc w:val="left"/>
              <w:rPr/>
            </w:pPr>
            <w:r>
              <w:rPr/>
              <w:t>Kornit Digital Ltd.</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5600</w:t>
            </w:r>
          </w:p>
        </w:tc>
        <w:tc>
          <w:tcPr>
            <w:tcW w:w="1051" w:type="dxa"/>
            <w:tcBorders/>
            <w:vAlign w:val="center"/>
          </w:tcPr>
          <w:p>
            <w:pPr>
              <w:pStyle w:val="TableContents"/>
              <w:bidi w:val="0"/>
              <w:spacing w:before="0" w:after="283"/>
              <w:jc w:val="left"/>
              <w:rPr/>
            </w:pPr>
            <w:r>
              <w:rPr/>
              <w:t>02/14/2021</w:t>
            </w:r>
          </w:p>
        </w:tc>
        <w:tc>
          <w:tcPr>
            <w:tcW w:w="1578" w:type="dxa"/>
            <w:tcBorders/>
            <w:vAlign w:val="center"/>
          </w:tcPr>
          <w:p>
            <w:pPr>
              <w:pStyle w:val="TableContents"/>
              <w:bidi w:val="0"/>
              <w:spacing w:before="0" w:after="283"/>
              <w:jc w:val="left"/>
              <w:rPr/>
            </w:pPr>
            <w:r>
              <w:rPr/>
              <w:t>No consideration, shares issued upon vesting of RSUs</w:t>
            </w:r>
          </w:p>
        </w:tc>
      </w:tr>
      <w:tr>
        <w:trPr/>
        <w:tc>
          <w:tcPr>
            <w:tcW w:w="1074" w:type="dxa"/>
            <w:tcBorders/>
            <w:vAlign w:val="center"/>
          </w:tcPr>
          <w:p>
            <w:pPr>
              <w:pStyle w:val="TableContents"/>
              <w:bidi w:val="0"/>
              <w:spacing w:before="0" w:after="283"/>
              <w:jc w:val="left"/>
              <w:rPr/>
            </w:pPr>
            <w:r>
              <w:rPr/>
              <w:t>Ordinary Shares</w:t>
            </w:r>
          </w:p>
        </w:tc>
        <w:tc>
          <w:tcPr>
            <w:tcW w:w="1110" w:type="dxa"/>
            <w:tcBorders/>
            <w:vAlign w:val="center"/>
          </w:tcPr>
          <w:p>
            <w:pPr>
              <w:pStyle w:val="TableContents"/>
              <w:bidi w:val="0"/>
              <w:spacing w:before="0" w:after="283"/>
              <w:jc w:val="left"/>
              <w:rPr/>
            </w:pPr>
            <w:r>
              <w:rPr/>
              <w:t>02/18/2022</w:t>
            </w:r>
          </w:p>
        </w:tc>
        <w:tc>
          <w:tcPr>
            <w:tcW w:w="1443" w:type="dxa"/>
            <w:tcBorders/>
            <w:vAlign w:val="center"/>
          </w:tcPr>
          <w:p>
            <w:pPr>
              <w:pStyle w:val="TableContents"/>
              <w:bidi w:val="0"/>
              <w:spacing w:before="0" w:after="283"/>
              <w:jc w:val="left"/>
              <w:rPr/>
            </w:pPr>
            <w:r>
              <w:rPr/>
              <w:t>Shares issued upon vesting of RSUs</w:t>
            </w:r>
          </w:p>
        </w:tc>
        <w:tc>
          <w:tcPr>
            <w:tcW w:w="1162" w:type="dxa"/>
            <w:tcBorders/>
            <w:vAlign w:val="center"/>
          </w:tcPr>
          <w:p>
            <w:pPr>
              <w:pStyle w:val="TableContents"/>
              <w:bidi w:val="0"/>
              <w:spacing w:before="0" w:after="283"/>
              <w:jc w:val="left"/>
              <w:rPr/>
            </w:pPr>
            <w:r>
              <w:rPr/>
              <w:t>Kornit Digital Ltd.</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3258</w:t>
            </w:r>
          </w:p>
        </w:tc>
        <w:tc>
          <w:tcPr>
            <w:tcW w:w="1051" w:type="dxa"/>
            <w:tcBorders/>
            <w:vAlign w:val="center"/>
          </w:tcPr>
          <w:p>
            <w:pPr>
              <w:pStyle w:val="TableContents"/>
              <w:bidi w:val="0"/>
              <w:spacing w:before="0" w:after="283"/>
              <w:jc w:val="left"/>
              <w:rPr/>
            </w:pPr>
            <w:r>
              <w:rPr/>
              <w:t>02/18/2022</w:t>
            </w:r>
          </w:p>
        </w:tc>
        <w:tc>
          <w:tcPr>
            <w:tcW w:w="1578" w:type="dxa"/>
            <w:tcBorders/>
            <w:vAlign w:val="center"/>
          </w:tcPr>
          <w:p>
            <w:pPr>
              <w:pStyle w:val="TableContents"/>
              <w:bidi w:val="0"/>
              <w:spacing w:before="0" w:after="283"/>
              <w:jc w:val="left"/>
              <w:rPr/>
            </w:pPr>
            <w:r>
              <w:rPr/>
              <w:t>No consideration, shares issued upon vesting of RSUs</w:t>
            </w:r>
          </w:p>
        </w:tc>
      </w:tr>
      <w:tr>
        <w:trPr/>
        <w:tc>
          <w:tcPr>
            <w:tcW w:w="1074" w:type="dxa"/>
            <w:tcBorders/>
            <w:vAlign w:val="center"/>
          </w:tcPr>
          <w:p>
            <w:pPr>
              <w:pStyle w:val="TableContents"/>
              <w:bidi w:val="0"/>
              <w:spacing w:before="0" w:after="283"/>
              <w:jc w:val="left"/>
              <w:rPr/>
            </w:pPr>
            <w:r>
              <w:rPr/>
              <w:t>Ordinary Shares</w:t>
            </w:r>
          </w:p>
        </w:tc>
        <w:tc>
          <w:tcPr>
            <w:tcW w:w="1110" w:type="dxa"/>
            <w:tcBorders/>
            <w:vAlign w:val="center"/>
          </w:tcPr>
          <w:p>
            <w:pPr>
              <w:pStyle w:val="TableContents"/>
              <w:bidi w:val="0"/>
              <w:spacing w:before="0" w:after="283"/>
              <w:jc w:val="left"/>
              <w:rPr/>
            </w:pPr>
            <w:r>
              <w:rPr/>
              <w:t>02/16/2023</w:t>
            </w:r>
          </w:p>
        </w:tc>
        <w:tc>
          <w:tcPr>
            <w:tcW w:w="1443" w:type="dxa"/>
            <w:tcBorders/>
            <w:vAlign w:val="center"/>
          </w:tcPr>
          <w:p>
            <w:pPr>
              <w:pStyle w:val="TableContents"/>
              <w:bidi w:val="0"/>
              <w:spacing w:before="0" w:after="283"/>
              <w:jc w:val="left"/>
              <w:rPr/>
            </w:pPr>
            <w:r>
              <w:rPr/>
              <w:t>Shares issued upon vesting of RSUs</w:t>
            </w:r>
          </w:p>
        </w:tc>
        <w:tc>
          <w:tcPr>
            <w:tcW w:w="1162" w:type="dxa"/>
            <w:tcBorders/>
            <w:vAlign w:val="center"/>
          </w:tcPr>
          <w:p>
            <w:pPr>
              <w:pStyle w:val="TableContents"/>
              <w:bidi w:val="0"/>
              <w:spacing w:before="0" w:after="283"/>
              <w:jc w:val="left"/>
              <w:rPr/>
            </w:pPr>
            <w:r>
              <w:rPr/>
              <w:t>Kornit Digital Ltd.</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2382</w:t>
            </w:r>
          </w:p>
        </w:tc>
        <w:tc>
          <w:tcPr>
            <w:tcW w:w="1051" w:type="dxa"/>
            <w:tcBorders/>
            <w:vAlign w:val="center"/>
          </w:tcPr>
          <w:p>
            <w:pPr>
              <w:pStyle w:val="TableContents"/>
              <w:bidi w:val="0"/>
              <w:spacing w:before="0" w:after="283"/>
              <w:jc w:val="left"/>
              <w:rPr/>
            </w:pPr>
            <w:r>
              <w:rPr/>
              <w:t>02/16/2023</w:t>
            </w:r>
          </w:p>
        </w:tc>
        <w:tc>
          <w:tcPr>
            <w:tcW w:w="1578" w:type="dxa"/>
            <w:tcBorders/>
            <w:vAlign w:val="center"/>
          </w:tcPr>
          <w:p>
            <w:pPr>
              <w:pStyle w:val="TableContents"/>
              <w:bidi w:val="0"/>
              <w:spacing w:before="0" w:after="283"/>
              <w:jc w:val="left"/>
              <w:rPr/>
            </w:pPr>
            <w:r>
              <w:rPr/>
              <w:t>No consideration, shares issued upon vesting of RSUs</w:t>
            </w:r>
          </w:p>
        </w:tc>
      </w:tr>
      <w:tr>
        <w:trPr/>
        <w:tc>
          <w:tcPr>
            <w:tcW w:w="1074" w:type="dxa"/>
            <w:tcBorders/>
            <w:vAlign w:val="center"/>
          </w:tcPr>
          <w:p>
            <w:pPr>
              <w:pStyle w:val="TableContents"/>
              <w:bidi w:val="0"/>
              <w:spacing w:before="0" w:after="283"/>
              <w:jc w:val="left"/>
              <w:rPr/>
            </w:pPr>
            <w:r>
              <w:rPr/>
              <w:t>Ordinary Shares</w:t>
            </w:r>
          </w:p>
        </w:tc>
        <w:tc>
          <w:tcPr>
            <w:tcW w:w="1110" w:type="dxa"/>
            <w:tcBorders/>
            <w:vAlign w:val="center"/>
          </w:tcPr>
          <w:p>
            <w:pPr>
              <w:pStyle w:val="TableContents"/>
              <w:bidi w:val="0"/>
              <w:spacing w:before="0" w:after="283"/>
              <w:jc w:val="left"/>
              <w:rPr/>
            </w:pPr>
            <w:r>
              <w:rPr/>
              <w:t>08/10/2023</w:t>
            </w:r>
          </w:p>
        </w:tc>
        <w:tc>
          <w:tcPr>
            <w:tcW w:w="1443" w:type="dxa"/>
            <w:tcBorders/>
            <w:vAlign w:val="center"/>
          </w:tcPr>
          <w:p>
            <w:pPr>
              <w:pStyle w:val="TableContents"/>
              <w:bidi w:val="0"/>
              <w:spacing w:before="0" w:after="283"/>
              <w:jc w:val="left"/>
              <w:rPr/>
            </w:pPr>
            <w:r>
              <w:rPr/>
              <w:t>Shares issued upon vesting of RSUs</w:t>
            </w:r>
          </w:p>
        </w:tc>
        <w:tc>
          <w:tcPr>
            <w:tcW w:w="1162" w:type="dxa"/>
            <w:tcBorders/>
            <w:vAlign w:val="center"/>
          </w:tcPr>
          <w:p>
            <w:pPr>
              <w:pStyle w:val="TableContents"/>
              <w:bidi w:val="0"/>
              <w:spacing w:before="0" w:after="283"/>
              <w:jc w:val="left"/>
              <w:rPr/>
            </w:pPr>
            <w:r>
              <w:rPr/>
              <w:t>Kornit Digital Ltd.</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4120</w:t>
            </w:r>
          </w:p>
        </w:tc>
        <w:tc>
          <w:tcPr>
            <w:tcW w:w="1051" w:type="dxa"/>
            <w:tcBorders/>
            <w:vAlign w:val="center"/>
          </w:tcPr>
          <w:p>
            <w:pPr>
              <w:pStyle w:val="TableContents"/>
              <w:bidi w:val="0"/>
              <w:spacing w:before="0" w:after="283"/>
              <w:jc w:val="left"/>
              <w:rPr/>
            </w:pPr>
            <w:r>
              <w:rPr/>
              <w:t>08/10/2023</w:t>
            </w:r>
          </w:p>
        </w:tc>
        <w:tc>
          <w:tcPr>
            <w:tcW w:w="1578" w:type="dxa"/>
            <w:tcBorders/>
            <w:vAlign w:val="center"/>
          </w:tcPr>
          <w:p>
            <w:pPr>
              <w:pStyle w:val="TableContents"/>
              <w:bidi w:val="0"/>
              <w:spacing w:before="0" w:after="283"/>
              <w:jc w:val="left"/>
              <w:rPr/>
            </w:pPr>
            <w:r>
              <w:rPr/>
              <w:t>No consideration, shares issued upon vesting of RSUs</w:t>
            </w:r>
          </w:p>
        </w:tc>
      </w:tr>
      <w:tr>
        <w:trPr/>
        <w:tc>
          <w:tcPr>
            <w:tcW w:w="1074" w:type="dxa"/>
            <w:tcBorders/>
            <w:vAlign w:val="center"/>
          </w:tcPr>
          <w:p>
            <w:pPr>
              <w:pStyle w:val="TableContents"/>
              <w:bidi w:val="0"/>
              <w:spacing w:before="0" w:after="283"/>
              <w:jc w:val="left"/>
              <w:rPr/>
            </w:pPr>
            <w:r>
              <w:rPr/>
              <w:t>Ordinary Shares</w:t>
            </w:r>
          </w:p>
        </w:tc>
        <w:tc>
          <w:tcPr>
            <w:tcW w:w="1110" w:type="dxa"/>
            <w:tcBorders/>
            <w:vAlign w:val="center"/>
          </w:tcPr>
          <w:p>
            <w:pPr>
              <w:pStyle w:val="TableContents"/>
              <w:bidi w:val="0"/>
              <w:spacing w:before="0" w:after="283"/>
              <w:jc w:val="left"/>
              <w:rPr/>
            </w:pPr>
            <w:r>
              <w:rPr/>
              <w:t>11/09/2023</w:t>
            </w:r>
          </w:p>
        </w:tc>
        <w:tc>
          <w:tcPr>
            <w:tcW w:w="1443" w:type="dxa"/>
            <w:tcBorders/>
            <w:vAlign w:val="center"/>
          </w:tcPr>
          <w:p>
            <w:pPr>
              <w:pStyle w:val="TableContents"/>
              <w:bidi w:val="0"/>
              <w:spacing w:before="0" w:after="283"/>
              <w:jc w:val="left"/>
              <w:rPr/>
            </w:pPr>
            <w:r>
              <w:rPr/>
              <w:t>Shares issued upon vesting of RSUs</w:t>
            </w:r>
          </w:p>
        </w:tc>
        <w:tc>
          <w:tcPr>
            <w:tcW w:w="1162" w:type="dxa"/>
            <w:tcBorders/>
            <w:vAlign w:val="center"/>
          </w:tcPr>
          <w:p>
            <w:pPr>
              <w:pStyle w:val="TableContents"/>
              <w:bidi w:val="0"/>
              <w:spacing w:before="0" w:after="283"/>
              <w:jc w:val="left"/>
              <w:rPr/>
            </w:pPr>
            <w:r>
              <w:rPr/>
              <w:t>Kornit Digital Ltd.</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10471</w:t>
            </w:r>
          </w:p>
        </w:tc>
        <w:tc>
          <w:tcPr>
            <w:tcW w:w="1051" w:type="dxa"/>
            <w:tcBorders/>
            <w:vAlign w:val="center"/>
          </w:tcPr>
          <w:p>
            <w:pPr>
              <w:pStyle w:val="TableContents"/>
              <w:bidi w:val="0"/>
              <w:spacing w:before="0" w:after="283"/>
              <w:jc w:val="left"/>
              <w:rPr/>
            </w:pPr>
            <w:r>
              <w:rPr/>
              <w:t>11/09/2023</w:t>
            </w:r>
          </w:p>
        </w:tc>
        <w:tc>
          <w:tcPr>
            <w:tcW w:w="1578" w:type="dxa"/>
            <w:tcBorders/>
            <w:vAlign w:val="center"/>
          </w:tcPr>
          <w:p>
            <w:pPr>
              <w:pStyle w:val="TableContents"/>
              <w:bidi w:val="0"/>
              <w:spacing w:before="0" w:after="283"/>
              <w:jc w:val="left"/>
              <w:rPr/>
            </w:pPr>
            <w:r>
              <w:rPr/>
              <w:t>No consideration, shares issued upon vesting of RSUs</w:t>
            </w:r>
          </w:p>
        </w:tc>
      </w:tr>
      <w:tr>
        <w:trPr/>
        <w:tc>
          <w:tcPr>
            <w:tcW w:w="1074" w:type="dxa"/>
            <w:tcBorders/>
            <w:vAlign w:val="center"/>
          </w:tcPr>
          <w:p>
            <w:pPr>
              <w:pStyle w:val="TableContents"/>
              <w:bidi w:val="0"/>
              <w:spacing w:before="0" w:after="283"/>
              <w:jc w:val="left"/>
              <w:rPr/>
            </w:pPr>
            <w:r>
              <w:rPr/>
              <w:t>Ordinary Shares</w:t>
            </w:r>
          </w:p>
        </w:tc>
        <w:tc>
          <w:tcPr>
            <w:tcW w:w="1110" w:type="dxa"/>
            <w:tcBorders/>
            <w:vAlign w:val="center"/>
          </w:tcPr>
          <w:p>
            <w:pPr>
              <w:pStyle w:val="TableContents"/>
              <w:bidi w:val="0"/>
              <w:spacing w:before="0" w:after="283"/>
              <w:jc w:val="left"/>
              <w:rPr/>
            </w:pPr>
            <w:r>
              <w:rPr/>
              <w:t>03/09/2024</w:t>
            </w:r>
          </w:p>
        </w:tc>
        <w:tc>
          <w:tcPr>
            <w:tcW w:w="1443" w:type="dxa"/>
            <w:tcBorders/>
            <w:vAlign w:val="center"/>
          </w:tcPr>
          <w:p>
            <w:pPr>
              <w:pStyle w:val="TableContents"/>
              <w:bidi w:val="0"/>
              <w:spacing w:before="0" w:after="283"/>
              <w:jc w:val="left"/>
              <w:rPr/>
            </w:pPr>
            <w:r>
              <w:rPr/>
              <w:t>Shares issued upon vesting of RSUs</w:t>
            </w:r>
          </w:p>
        </w:tc>
        <w:tc>
          <w:tcPr>
            <w:tcW w:w="1162" w:type="dxa"/>
            <w:tcBorders/>
            <w:vAlign w:val="center"/>
          </w:tcPr>
          <w:p>
            <w:pPr>
              <w:pStyle w:val="TableContents"/>
              <w:bidi w:val="0"/>
              <w:spacing w:before="0" w:after="283"/>
              <w:jc w:val="left"/>
              <w:rPr/>
            </w:pPr>
            <w:r>
              <w:rPr/>
              <w:t>Kornit Digital Ltd.</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8364</w:t>
            </w:r>
          </w:p>
        </w:tc>
        <w:tc>
          <w:tcPr>
            <w:tcW w:w="1051" w:type="dxa"/>
            <w:tcBorders/>
            <w:vAlign w:val="center"/>
          </w:tcPr>
          <w:p>
            <w:pPr>
              <w:pStyle w:val="TableContents"/>
              <w:bidi w:val="0"/>
              <w:spacing w:before="0" w:after="283"/>
              <w:jc w:val="left"/>
              <w:rPr/>
            </w:pPr>
            <w:r>
              <w:rPr/>
              <w:t>03/09/2024</w:t>
            </w:r>
          </w:p>
        </w:tc>
        <w:tc>
          <w:tcPr>
            <w:tcW w:w="1578" w:type="dxa"/>
            <w:tcBorders/>
            <w:vAlign w:val="center"/>
          </w:tcPr>
          <w:p>
            <w:pPr>
              <w:pStyle w:val="TableContents"/>
              <w:bidi w:val="0"/>
              <w:spacing w:before="0" w:after="283"/>
              <w:jc w:val="left"/>
              <w:rPr/>
            </w:pPr>
            <w:r>
              <w:rPr/>
              <w:t>No consideration, shares issued upon vesting of RSUs</w:t>
            </w:r>
          </w:p>
        </w:tc>
      </w:tr>
      <w:tr>
        <w:trPr/>
        <w:tc>
          <w:tcPr>
            <w:tcW w:w="1074" w:type="dxa"/>
            <w:tcBorders/>
            <w:vAlign w:val="center"/>
          </w:tcPr>
          <w:p>
            <w:pPr>
              <w:pStyle w:val="TableContents"/>
              <w:bidi w:val="0"/>
              <w:spacing w:before="0" w:after="283"/>
              <w:jc w:val="left"/>
              <w:rPr/>
            </w:pPr>
            <w:r>
              <w:rPr/>
              <w:t>Ordinary Shares</w:t>
            </w:r>
          </w:p>
        </w:tc>
        <w:tc>
          <w:tcPr>
            <w:tcW w:w="1110" w:type="dxa"/>
            <w:tcBorders/>
            <w:vAlign w:val="center"/>
          </w:tcPr>
          <w:p>
            <w:pPr>
              <w:pStyle w:val="TableContents"/>
              <w:bidi w:val="0"/>
              <w:spacing w:before="0" w:after="283"/>
              <w:jc w:val="left"/>
              <w:rPr/>
            </w:pPr>
            <w:r>
              <w:rPr/>
              <w:t>03/14/2025</w:t>
            </w:r>
          </w:p>
        </w:tc>
        <w:tc>
          <w:tcPr>
            <w:tcW w:w="1443" w:type="dxa"/>
            <w:tcBorders/>
            <w:vAlign w:val="center"/>
          </w:tcPr>
          <w:p>
            <w:pPr>
              <w:pStyle w:val="TableContents"/>
              <w:bidi w:val="0"/>
              <w:spacing w:before="0" w:after="283"/>
              <w:jc w:val="left"/>
              <w:rPr/>
            </w:pPr>
            <w:r>
              <w:rPr/>
              <w:t>Shares issued upon vesting of RSUs</w:t>
            </w:r>
          </w:p>
        </w:tc>
        <w:tc>
          <w:tcPr>
            <w:tcW w:w="1162" w:type="dxa"/>
            <w:tcBorders/>
            <w:vAlign w:val="center"/>
          </w:tcPr>
          <w:p>
            <w:pPr>
              <w:pStyle w:val="TableContents"/>
              <w:bidi w:val="0"/>
              <w:spacing w:before="0" w:after="283"/>
              <w:jc w:val="left"/>
              <w:rPr/>
            </w:pPr>
            <w:r>
              <w:rPr/>
              <w:t>Kornit Digital Ltd.</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4763</w:t>
            </w:r>
          </w:p>
        </w:tc>
        <w:tc>
          <w:tcPr>
            <w:tcW w:w="1051" w:type="dxa"/>
            <w:tcBorders/>
            <w:vAlign w:val="center"/>
          </w:tcPr>
          <w:p>
            <w:pPr>
              <w:pStyle w:val="TableContents"/>
              <w:bidi w:val="0"/>
              <w:spacing w:before="0" w:after="283"/>
              <w:jc w:val="left"/>
              <w:rPr/>
            </w:pPr>
            <w:r>
              <w:rPr/>
              <w:t>03/14/2025</w:t>
            </w:r>
          </w:p>
        </w:tc>
        <w:tc>
          <w:tcPr>
            <w:tcW w:w="1578" w:type="dxa"/>
            <w:tcBorders/>
            <w:vAlign w:val="center"/>
          </w:tcPr>
          <w:p>
            <w:pPr>
              <w:pStyle w:val="TableContents"/>
              <w:bidi w:val="0"/>
              <w:spacing w:before="0" w:after="283"/>
              <w:jc w:val="left"/>
              <w:rPr/>
            </w:pPr>
            <w:r>
              <w:rPr/>
              <w:t>No consideration, shares issued upon vesting of RSUs</w:t>
            </w:r>
          </w:p>
        </w:tc>
      </w:tr>
      <w:tr>
        <w:trPr/>
        <w:tc>
          <w:tcPr>
            <w:tcW w:w="1074" w:type="dxa"/>
            <w:tcBorders/>
            <w:vAlign w:val="center"/>
          </w:tcPr>
          <w:p>
            <w:pPr>
              <w:pStyle w:val="TableContents"/>
              <w:bidi w:val="0"/>
              <w:spacing w:before="0" w:after="283"/>
              <w:jc w:val="left"/>
              <w:rPr/>
            </w:pPr>
            <w:r>
              <w:rPr/>
              <w:t>Ordinary Shares</w:t>
            </w:r>
          </w:p>
        </w:tc>
        <w:tc>
          <w:tcPr>
            <w:tcW w:w="1110" w:type="dxa"/>
            <w:tcBorders/>
            <w:vAlign w:val="center"/>
          </w:tcPr>
          <w:p>
            <w:pPr>
              <w:pStyle w:val="TableContents"/>
              <w:bidi w:val="0"/>
              <w:spacing w:before="0" w:after="283"/>
              <w:jc w:val="left"/>
              <w:rPr/>
            </w:pPr>
            <w:r>
              <w:rPr/>
              <w:t>07/11/2025</w:t>
            </w:r>
          </w:p>
        </w:tc>
        <w:tc>
          <w:tcPr>
            <w:tcW w:w="1443" w:type="dxa"/>
            <w:tcBorders/>
            <w:vAlign w:val="center"/>
          </w:tcPr>
          <w:p>
            <w:pPr>
              <w:pStyle w:val="TableContents"/>
              <w:bidi w:val="0"/>
              <w:spacing w:before="0" w:after="283"/>
              <w:jc w:val="left"/>
              <w:rPr/>
            </w:pPr>
            <w:r>
              <w:rPr/>
              <w:t>Shares issued upon vesting of RSUs</w:t>
            </w:r>
          </w:p>
        </w:tc>
        <w:tc>
          <w:tcPr>
            <w:tcW w:w="1162" w:type="dxa"/>
            <w:tcBorders/>
            <w:vAlign w:val="center"/>
          </w:tcPr>
          <w:p>
            <w:pPr>
              <w:pStyle w:val="TableContents"/>
              <w:bidi w:val="0"/>
              <w:spacing w:before="0" w:after="283"/>
              <w:jc w:val="left"/>
              <w:rPr/>
            </w:pPr>
            <w:r>
              <w:rPr/>
              <w:t>Kornit Digital Ltd.</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48387</w:t>
            </w:r>
          </w:p>
        </w:tc>
        <w:tc>
          <w:tcPr>
            <w:tcW w:w="1051" w:type="dxa"/>
            <w:tcBorders/>
            <w:vAlign w:val="center"/>
          </w:tcPr>
          <w:p>
            <w:pPr>
              <w:pStyle w:val="TableContents"/>
              <w:bidi w:val="0"/>
              <w:spacing w:before="0" w:after="283"/>
              <w:jc w:val="left"/>
              <w:rPr/>
            </w:pPr>
            <w:r>
              <w:rPr/>
              <w:t>07/11/2025</w:t>
            </w:r>
          </w:p>
        </w:tc>
        <w:tc>
          <w:tcPr>
            <w:tcW w:w="1578" w:type="dxa"/>
            <w:tcBorders/>
            <w:vAlign w:val="center"/>
          </w:tcPr>
          <w:p>
            <w:pPr>
              <w:pStyle w:val="TableContents"/>
              <w:bidi w:val="0"/>
              <w:spacing w:before="0" w:after="283"/>
              <w:jc w:val="left"/>
              <w:rPr/>
            </w:pPr>
            <w:r>
              <w:rPr/>
              <w:t>No consideration, shares issued upon vesting of RSUs</w:t>
            </w:r>
          </w:p>
        </w:tc>
      </w:tr>
      <w:tr>
        <w:trPr/>
        <w:tc>
          <w:tcPr>
            <w:tcW w:w="1074" w:type="dxa"/>
            <w:tcBorders/>
            <w:vAlign w:val="center"/>
          </w:tcPr>
          <w:p>
            <w:pPr>
              <w:pStyle w:val="TableContents"/>
              <w:bidi w:val="0"/>
              <w:spacing w:before="0" w:after="283"/>
              <w:jc w:val="left"/>
              <w:rPr/>
            </w:pPr>
            <w:r>
              <w:rPr/>
              <w:t>Ordinary Shares</w:t>
            </w:r>
          </w:p>
        </w:tc>
        <w:tc>
          <w:tcPr>
            <w:tcW w:w="1110" w:type="dxa"/>
            <w:tcBorders/>
            <w:vAlign w:val="center"/>
          </w:tcPr>
          <w:p>
            <w:pPr>
              <w:pStyle w:val="TableContents"/>
              <w:bidi w:val="0"/>
              <w:spacing w:before="0" w:after="283"/>
              <w:jc w:val="left"/>
              <w:rPr/>
            </w:pPr>
            <w:r>
              <w:rPr/>
              <w:t>07/11/2025</w:t>
            </w:r>
          </w:p>
        </w:tc>
        <w:tc>
          <w:tcPr>
            <w:tcW w:w="1443" w:type="dxa"/>
            <w:tcBorders/>
            <w:vAlign w:val="center"/>
          </w:tcPr>
          <w:p>
            <w:pPr>
              <w:pStyle w:val="TableContents"/>
              <w:bidi w:val="0"/>
              <w:spacing w:before="0" w:after="283"/>
              <w:jc w:val="left"/>
              <w:rPr/>
            </w:pPr>
            <w:r>
              <w:rPr/>
              <w:t>Shares issued upon vesting of RSUs</w:t>
            </w:r>
          </w:p>
        </w:tc>
        <w:tc>
          <w:tcPr>
            <w:tcW w:w="1162" w:type="dxa"/>
            <w:tcBorders/>
            <w:vAlign w:val="center"/>
          </w:tcPr>
          <w:p>
            <w:pPr>
              <w:pStyle w:val="TableContents"/>
              <w:bidi w:val="0"/>
              <w:spacing w:before="0" w:after="283"/>
              <w:jc w:val="left"/>
              <w:rPr/>
            </w:pPr>
            <w:r>
              <w:rPr/>
              <w:t>Kornit Digital Ltd.</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5814</w:t>
            </w:r>
          </w:p>
        </w:tc>
        <w:tc>
          <w:tcPr>
            <w:tcW w:w="1051" w:type="dxa"/>
            <w:tcBorders/>
            <w:vAlign w:val="center"/>
          </w:tcPr>
          <w:p>
            <w:pPr>
              <w:pStyle w:val="TableContents"/>
              <w:bidi w:val="0"/>
              <w:spacing w:before="0" w:after="283"/>
              <w:jc w:val="left"/>
              <w:rPr/>
            </w:pPr>
            <w:r>
              <w:rPr/>
              <w:t>07/11/2025</w:t>
            </w:r>
          </w:p>
        </w:tc>
        <w:tc>
          <w:tcPr>
            <w:tcW w:w="1578" w:type="dxa"/>
            <w:tcBorders/>
            <w:vAlign w:val="center"/>
          </w:tcPr>
          <w:p>
            <w:pPr>
              <w:pStyle w:val="TableContents"/>
              <w:bidi w:val="0"/>
              <w:spacing w:before="0" w:after="283"/>
              <w:jc w:val="left"/>
              <w:rPr/>
            </w:pPr>
            <w:r>
              <w:rPr/>
              <w:t>No consideration, shares issued upon vesting of RSUs</w:t>
            </w:r>
          </w:p>
        </w:tc>
      </w:tr>
      <w:tr>
        <w:trPr/>
        <w:tc>
          <w:tcPr>
            <w:tcW w:w="1074" w:type="dxa"/>
            <w:tcBorders/>
            <w:vAlign w:val="center"/>
          </w:tcPr>
          <w:p>
            <w:pPr>
              <w:pStyle w:val="TableContents"/>
              <w:bidi w:val="0"/>
              <w:spacing w:before="0" w:after="283"/>
              <w:jc w:val="left"/>
              <w:rPr/>
            </w:pPr>
            <w:r>
              <w:rPr/>
              <w:t>Ordinary Shares</w:t>
            </w:r>
          </w:p>
        </w:tc>
        <w:tc>
          <w:tcPr>
            <w:tcW w:w="1110" w:type="dxa"/>
            <w:tcBorders/>
            <w:vAlign w:val="center"/>
          </w:tcPr>
          <w:p>
            <w:pPr>
              <w:pStyle w:val="TableContents"/>
              <w:bidi w:val="0"/>
              <w:spacing w:before="0" w:after="283"/>
              <w:jc w:val="left"/>
              <w:rPr/>
            </w:pPr>
            <w:r>
              <w:rPr/>
              <w:t>03/13/2026</w:t>
            </w:r>
          </w:p>
        </w:tc>
        <w:tc>
          <w:tcPr>
            <w:tcW w:w="1443" w:type="dxa"/>
            <w:tcBorders/>
            <w:vAlign w:val="center"/>
          </w:tcPr>
          <w:p>
            <w:pPr>
              <w:pStyle w:val="TableContents"/>
              <w:bidi w:val="0"/>
              <w:spacing w:before="0" w:after="283"/>
              <w:jc w:val="left"/>
              <w:rPr/>
            </w:pPr>
            <w:r>
              <w:rPr/>
              <w:t>Shares issued upon vesting of RSUs</w:t>
            </w:r>
          </w:p>
        </w:tc>
        <w:tc>
          <w:tcPr>
            <w:tcW w:w="1162" w:type="dxa"/>
            <w:tcBorders/>
            <w:vAlign w:val="center"/>
          </w:tcPr>
          <w:p>
            <w:pPr>
              <w:pStyle w:val="TableContents"/>
              <w:bidi w:val="0"/>
              <w:spacing w:before="0" w:after="283"/>
              <w:jc w:val="left"/>
              <w:rPr/>
            </w:pPr>
            <w:r>
              <w:rPr/>
              <w:t>Kornit Digital Ltd.</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3541</w:t>
            </w:r>
          </w:p>
        </w:tc>
        <w:tc>
          <w:tcPr>
            <w:tcW w:w="1051" w:type="dxa"/>
            <w:tcBorders/>
            <w:vAlign w:val="center"/>
          </w:tcPr>
          <w:p>
            <w:pPr>
              <w:pStyle w:val="TableContents"/>
              <w:bidi w:val="0"/>
              <w:spacing w:before="0" w:after="283"/>
              <w:jc w:val="left"/>
              <w:rPr/>
            </w:pPr>
            <w:r>
              <w:rPr/>
              <w:t>03/13/2026</w:t>
            </w:r>
          </w:p>
        </w:tc>
        <w:tc>
          <w:tcPr>
            <w:tcW w:w="1578" w:type="dxa"/>
            <w:tcBorders/>
            <w:vAlign w:val="center"/>
          </w:tcPr>
          <w:p>
            <w:pPr>
              <w:pStyle w:val="TableContents"/>
              <w:bidi w:val="0"/>
              <w:spacing w:before="0" w:after="283"/>
              <w:jc w:val="left"/>
              <w:rPr/>
            </w:pPr>
            <w:r>
              <w:rPr/>
              <w:t>No consideration, shares issued upon 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240"/>
        <w:gridCol w:w="5965"/>
      </w:tblGrid>
      <w:tr>
        <w:trPr/>
        <w:tc>
          <w:tcPr>
            <w:tcW w:w="4240" w:type="dxa"/>
            <w:tcBorders/>
            <w:vAlign w:val="center"/>
          </w:tcPr>
          <w:p>
            <w:pPr>
              <w:pStyle w:val="TableContents"/>
              <w:bidi w:val="0"/>
              <w:spacing w:before="0" w:after="283"/>
              <w:jc w:val="left"/>
              <w:rPr/>
            </w:pPr>
            <w:r>
              <w:rPr/>
              <w:t>Remarks</w:t>
            </w:r>
          </w:p>
        </w:tc>
        <w:tc>
          <w:tcPr>
            <w:tcW w:w="5965" w:type="dxa"/>
            <w:tcBorders/>
            <w:vAlign w:val="center"/>
          </w:tcPr>
          <w:p>
            <w:pPr>
              <w:pStyle w:val="TableContents"/>
              <w:bidi w:val="0"/>
              <w:spacing w:before="0" w:after="0"/>
              <w:jc w:val="left"/>
              <w:rPr/>
            </w:pPr>
            <w:r>
              <w:rPr/>
              <w:t>The securities are being sold pursuant to a Rule 10b5-1 trading plan adopted on 06/01/2026</w:t>
            </w:r>
          </w:p>
        </w:tc>
      </w:tr>
      <w:tr>
        <w:trPr/>
        <w:tc>
          <w:tcPr>
            <w:tcW w:w="4240" w:type="dxa"/>
            <w:tcBorders/>
            <w:vAlign w:val="center"/>
          </w:tcPr>
          <w:p>
            <w:pPr>
              <w:pStyle w:val="TableContents"/>
              <w:bidi w:val="0"/>
              <w:spacing w:before="0" w:after="283"/>
              <w:jc w:val="left"/>
              <w:rPr/>
            </w:pPr>
            <w:r>
              <w:rPr/>
              <w:t>Date of Notice</w:t>
            </w:r>
          </w:p>
        </w:tc>
        <w:tc>
          <w:tcPr>
            <w:tcW w:w="5965" w:type="dxa"/>
            <w:tcBorders/>
            <w:vAlign w:val="center"/>
          </w:tcPr>
          <w:p>
            <w:pPr>
              <w:pStyle w:val="TableContents"/>
              <w:bidi w:val="0"/>
              <w:spacing w:before="0" w:after="0"/>
              <w:jc w:val="left"/>
              <w:rPr/>
            </w:pPr>
            <w:r>
              <w:rPr/>
              <w:t>10/02/2026</w:t>
            </w:r>
          </w:p>
        </w:tc>
      </w:tr>
      <w:tr>
        <w:trPr/>
        <w:tc>
          <w:tcPr>
            <w:tcW w:w="4240" w:type="dxa"/>
            <w:tcBorders/>
            <w:vAlign w:val="center"/>
          </w:tcPr>
          <w:p>
            <w:pPr>
              <w:pStyle w:val="TableContents"/>
              <w:bidi w:val="0"/>
              <w:spacing w:before="0" w:after="283"/>
              <w:jc w:val="left"/>
              <w:rPr/>
            </w:pPr>
            <w:r>
              <w:rPr/>
              <w:t>Date of Plan Adoption or Giving of Instruction, If Relying on Rule 10b5-1</w:t>
            </w:r>
          </w:p>
        </w:tc>
        <w:tc>
          <w:tcPr>
            <w:tcW w:w="5965" w:type="dxa"/>
            <w:tcBorders/>
            <w:vAlign w:val="center"/>
          </w:tcPr>
          <w:p>
            <w:pPr>
              <w:pStyle w:val="TableContents"/>
              <w:bidi w:val="0"/>
              <w:spacing w:before="0" w:after="0"/>
              <w:jc w:val="left"/>
              <w:rPr/>
            </w:pPr>
            <w:r>
              <w:rPr/>
              <w:t>06/01/2026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40" w:type="dxa"/>
            <w:tcBorders/>
            <w:vAlign w:val="center"/>
          </w:tcPr>
          <w:p>
            <w:pPr>
              <w:pStyle w:val="TableContents"/>
              <w:bidi w:val="0"/>
              <w:spacing w:before="0" w:after="283"/>
              <w:jc w:val="left"/>
              <w:rPr/>
            </w:pPr>
            <w:r>
              <w:rPr/>
              <w:t>Signature</w:t>
            </w:r>
          </w:p>
        </w:tc>
        <w:tc>
          <w:tcPr>
            <w:tcW w:w="5965" w:type="dxa"/>
            <w:tcBorders/>
            <w:vAlign w:val="center"/>
          </w:tcPr>
          <w:p>
            <w:pPr>
              <w:pStyle w:val="TableContents"/>
              <w:bidi w:val="0"/>
              <w:spacing w:before="0" w:after="0"/>
              <w:jc w:val="left"/>
              <w:rPr/>
            </w:pPr>
            <w:r>
              <w:rPr/>
              <w:t>Yakov (Kobi) Mann By: /s/ Liron Avigdor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867</Words>
  <Characters>4587</Characters>
  <CharactersWithSpaces>5320</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